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25A1" w14:textId="7F868BF8" w:rsidR="00D01A57" w:rsidRPr="006826A7" w:rsidRDefault="006826A7" w:rsidP="00D01A57">
      <w:pPr>
        <w:rPr>
          <w:rFonts w:ascii="Cambria" w:hAnsi="Cambria"/>
          <w:i/>
          <w:iCs/>
          <w:noProof/>
          <w:sz w:val="24"/>
          <w:szCs w:val="24"/>
        </w:rPr>
      </w:pPr>
      <w:r>
        <w:rPr>
          <w:rFonts w:ascii="Cambria" w:hAnsi="Cambria"/>
          <w:b/>
          <w:bCs/>
          <w:noProof/>
          <w:sz w:val="24"/>
          <w:szCs w:val="24"/>
        </w:rPr>
        <w:drawing>
          <wp:anchor distT="0" distB="0" distL="114300" distR="114300" simplePos="0" relativeHeight="251660288" behindDoc="0" locked="0" layoutInCell="1" allowOverlap="1" wp14:anchorId="7D13C7D0" wp14:editId="67B4B49C">
            <wp:simplePos x="0" y="0"/>
            <wp:positionH relativeFrom="column">
              <wp:posOffset>4381500</wp:posOffset>
            </wp:positionH>
            <wp:positionV relativeFrom="paragraph">
              <wp:posOffset>0</wp:posOffset>
            </wp:positionV>
            <wp:extent cx="1181100" cy="1181100"/>
            <wp:effectExtent l="0" t="0" r="0" b="0"/>
            <wp:wrapThrough wrapText="bothSides">
              <wp:wrapPolygon edited="0">
                <wp:start x="1742" y="2090"/>
                <wp:lineTo x="1742" y="18813"/>
                <wp:lineTo x="20555" y="18813"/>
                <wp:lineTo x="20555" y="2090"/>
                <wp:lineTo x="1742" y="2090"/>
              </wp:wrapPolygon>
            </wp:wrapThrough>
            <wp:docPr id="90904273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2732"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00D01A57">
        <w:rPr>
          <w:rFonts w:ascii="Cambria" w:hAnsi="Cambria"/>
          <w:b/>
          <w:bCs/>
          <w:sz w:val="36"/>
          <w:szCs w:val="36"/>
        </w:rPr>
        <w:t>Legal Compliance</w:t>
      </w:r>
      <w:r w:rsidR="00D01A57">
        <w:rPr>
          <w:rFonts w:ascii="Cambria" w:hAnsi="Cambria"/>
          <w:b/>
          <w:bCs/>
          <w:sz w:val="36"/>
          <w:szCs w:val="36"/>
        </w:rPr>
        <w:br/>
        <w:t>Statement</w:t>
      </w:r>
      <w:r w:rsidR="00D01A57">
        <w:rPr>
          <w:rFonts w:ascii="Cambria" w:hAnsi="Cambria"/>
          <w:b/>
          <w:bCs/>
          <w:sz w:val="36"/>
          <w:szCs w:val="36"/>
        </w:rPr>
        <w:br/>
      </w:r>
      <w:r w:rsidR="00D01A57">
        <w:rPr>
          <w:rFonts w:ascii="Cambria" w:hAnsi="Cambria"/>
          <w:i/>
          <w:iCs/>
          <w:noProof/>
          <w:sz w:val="24"/>
          <w:szCs w:val="24"/>
        </w:rPr>
        <w:t>Backpack Holdings LLC</w:t>
      </w:r>
      <w:r w:rsidR="00D01A57">
        <w:rPr>
          <w:rFonts w:ascii="Cambria" w:hAnsi="Cambria"/>
          <w:noProof/>
          <w:sz w:val="24"/>
          <w:szCs w:val="24"/>
        </w:rPr>
        <w:br/>
      </w:r>
      <w:r>
        <w:rPr>
          <w:rFonts w:ascii="Cambria" w:hAnsi="Cambria"/>
          <w:i/>
          <w:iCs/>
          <w:noProof/>
          <w:sz w:val="24"/>
          <w:szCs w:val="24"/>
        </w:rPr>
        <w:br/>
      </w:r>
      <w:r w:rsidR="00D01A57" w:rsidRPr="004D1A80">
        <w:rPr>
          <w:rFonts w:ascii="Cambria" w:hAnsi="Cambria"/>
          <w:i/>
          <w:iCs/>
          <w:noProof/>
          <w:sz w:val="24"/>
          <w:szCs w:val="24"/>
        </w:rPr>
        <w:t>DBA</w:t>
      </w:r>
      <w:r w:rsidR="00D01A57">
        <w:rPr>
          <w:rFonts w:ascii="Cambria" w:hAnsi="Cambria"/>
          <w:i/>
          <w:iCs/>
          <w:noProof/>
          <w:sz w:val="24"/>
          <w:szCs w:val="24"/>
        </w:rPr>
        <w:t>:</w:t>
      </w:r>
      <w:r w:rsidR="00D01A57" w:rsidRPr="004D1A80">
        <w:rPr>
          <w:rFonts w:ascii="Cambria" w:hAnsi="Cambria"/>
          <w:i/>
          <w:iCs/>
          <w:noProof/>
          <w:sz w:val="24"/>
          <w:szCs w:val="24"/>
        </w:rPr>
        <w:t xml:space="preserve"> Clutch Plug</w:t>
      </w:r>
      <w:r>
        <w:rPr>
          <w:rFonts w:ascii="Cambria" w:hAnsi="Cambria"/>
          <w:i/>
          <w:iCs/>
          <w:noProof/>
          <w:sz w:val="24"/>
          <w:szCs w:val="24"/>
        </w:rPr>
        <w:br/>
      </w:r>
      <w:r>
        <w:rPr>
          <w:rFonts w:ascii="Cambria" w:hAnsi="Cambria"/>
          <w:i/>
          <w:iCs/>
          <w:noProof/>
          <w:sz w:val="24"/>
          <w:szCs w:val="24"/>
        </w:rPr>
        <w:br/>
      </w:r>
      <w:r w:rsidR="00D01A57">
        <w:rPr>
          <w:rFonts w:ascii="Cambria" w:hAnsi="Cambria"/>
          <w:i/>
          <w:iCs/>
          <w:noProof/>
          <w:sz w:val="24"/>
          <w:szCs w:val="24"/>
        </w:rPr>
        <w:br/>
      </w:r>
      <w:r w:rsidR="00D01A57">
        <w:rPr>
          <w:rFonts w:ascii="Cambria" w:hAnsi="Cambria"/>
        </w:rPr>
        <w:br/>
      </w:r>
      <w:r w:rsidR="00D01A57">
        <w:rPr>
          <w:rFonts w:ascii="Cambria" w:hAnsi="Cambria"/>
        </w:rPr>
        <w:pict w14:anchorId="750E44B7">
          <v:rect id="_x0000_i1025" style="width:0;height:1.5pt" o:hralign="center" o:hrstd="t" o:hr="t" fillcolor="#a0a0a0" stroked="f"/>
        </w:pict>
      </w:r>
    </w:p>
    <w:p w14:paraId="3276982B" w14:textId="77777777" w:rsidR="00D01A57" w:rsidRPr="00D01A57" w:rsidRDefault="00D01A57" w:rsidP="00D01A57">
      <w:pPr>
        <w:rPr>
          <w:rFonts w:ascii="Cambria" w:hAnsi="Cambria"/>
          <w:b/>
          <w:bCs/>
        </w:rPr>
      </w:pPr>
      <w:r w:rsidRPr="00D01A57">
        <w:rPr>
          <w:rFonts w:ascii="Cambria" w:hAnsi="Cambria"/>
          <w:b/>
          <w:bCs/>
        </w:rPr>
        <w:t>Overview</w:t>
      </w:r>
    </w:p>
    <w:p w14:paraId="0AB87AFF" w14:textId="77777777" w:rsidR="00D01A57" w:rsidRPr="00D01A57" w:rsidRDefault="00D01A57" w:rsidP="00D01A57">
      <w:pPr>
        <w:rPr>
          <w:rFonts w:ascii="Cambria" w:hAnsi="Cambria"/>
        </w:rPr>
      </w:pPr>
      <w:r w:rsidRPr="00D01A57">
        <w:rPr>
          <w:rFonts w:ascii="Cambria" w:hAnsi="Cambria"/>
        </w:rPr>
        <w:t>Clutch Plug is an online retailer specializing in hemp-derived products, proudly committed to full compliance with all applicable federal and state laws. Incorporated in Florida as an LLC and operating primarily in North Carolina, Clutch Plug offers a range of federally legal hemp-derived products. We prioritize consumer safety, product integrity, and adherence to legal requirements as the foundation of our business.</w:t>
      </w:r>
    </w:p>
    <w:p w14:paraId="62534627" w14:textId="77777777" w:rsidR="00D01A57" w:rsidRPr="00D01A57" w:rsidRDefault="00D01A57" w:rsidP="00D01A57">
      <w:pPr>
        <w:rPr>
          <w:rFonts w:ascii="Cambria" w:hAnsi="Cambria"/>
          <w:b/>
          <w:bCs/>
        </w:rPr>
      </w:pPr>
      <w:r w:rsidRPr="00D01A57">
        <w:rPr>
          <w:rFonts w:ascii="Cambria" w:hAnsi="Cambria"/>
          <w:b/>
          <w:bCs/>
        </w:rPr>
        <w:t>Federal Compliance</w:t>
      </w:r>
    </w:p>
    <w:p w14:paraId="2FB724E1" w14:textId="77777777" w:rsidR="00D01A57" w:rsidRPr="00D01A57" w:rsidRDefault="00D01A57" w:rsidP="00D01A57">
      <w:pPr>
        <w:rPr>
          <w:rFonts w:ascii="Cambria" w:hAnsi="Cambria"/>
        </w:rPr>
      </w:pPr>
      <w:r w:rsidRPr="00D01A57">
        <w:rPr>
          <w:rFonts w:ascii="Cambria" w:hAnsi="Cambria"/>
        </w:rPr>
        <w:t xml:space="preserve">Clutch Plug operates under the authority of the </w:t>
      </w:r>
      <w:r w:rsidRPr="00D01A57">
        <w:rPr>
          <w:rFonts w:ascii="Cambria" w:hAnsi="Cambria"/>
          <w:b/>
          <w:bCs/>
        </w:rPr>
        <w:t>2018 Farm Bill</w:t>
      </w:r>
      <w:r w:rsidRPr="00D01A57">
        <w:rPr>
          <w:rFonts w:ascii="Cambria" w:hAnsi="Cambria"/>
        </w:rPr>
        <w:t xml:space="preserve"> (Agricultural Improvement Act of 2018, Pub. L. 115-334), which legalized hemp and its derivatives containing no more than 0.3% Delta-9 THC by dry weight. All our products are derived from federally compliant hemp and meet this legal standard.</w:t>
      </w:r>
    </w:p>
    <w:p w14:paraId="200E95FF" w14:textId="77777777" w:rsidR="00D01A57" w:rsidRPr="00D01A57" w:rsidRDefault="00D01A57" w:rsidP="00D01A57">
      <w:pPr>
        <w:rPr>
          <w:rFonts w:ascii="Cambria" w:hAnsi="Cambria"/>
          <w:b/>
          <w:bCs/>
        </w:rPr>
      </w:pPr>
      <w:r w:rsidRPr="00D01A57">
        <w:rPr>
          <w:rFonts w:ascii="Cambria" w:hAnsi="Cambria"/>
          <w:b/>
          <w:bCs/>
        </w:rPr>
        <w:t>Certificates of Analysis (COAs)</w:t>
      </w:r>
    </w:p>
    <w:p w14:paraId="6A9D0B56" w14:textId="77777777" w:rsidR="00D01A57" w:rsidRPr="00D01A57" w:rsidRDefault="00D01A57" w:rsidP="00D01A57">
      <w:pPr>
        <w:numPr>
          <w:ilvl w:val="0"/>
          <w:numId w:val="9"/>
        </w:numPr>
        <w:rPr>
          <w:rFonts w:ascii="Cambria" w:hAnsi="Cambria"/>
        </w:rPr>
      </w:pPr>
      <w:r w:rsidRPr="00D01A57">
        <w:rPr>
          <w:rFonts w:ascii="Cambria" w:hAnsi="Cambria"/>
        </w:rPr>
        <w:t>Each product batch is rigorously tested by accredited third-party laboratories.</w:t>
      </w:r>
    </w:p>
    <w:p w14:paraId="25C8C8D2" w14:textId="77777777" w:rsidR="00D01A57" w:rsidRPr="00D01A57" w:rsidRDefault="00D01A57" w:rsidP="00D01A57">
      <w:pPr>
        <w:numPr>
          <w:ilvl w:val="0"/>
          <w:numId w:val="9"/>
        </w:numPr>
        <w:rPr>
          <w:rFonts w:ascii="Cambria" w:hAnsi="Cambria"/>
        </w:rPr>
      </w:pPr>
      <w:r w:rsidRPr="00D01A57">
        <w:rPr>
          <w:rFonts w:ascii="Cambria" w:hAnsi="Cambria"/>
        </w:rPr>
        <w:t>COAs verifying cannabinoid profiles, including THC compliance, are available for public review on our website and through product batch numbers.</w:t>
      </w:r>
    </w:p>
    <w:p w14:paraId="22CCED51" w14:textId="77777777" w:rsidR="00D01A57" w:rsidRPr="00D01A57" w:rsidRDefault="00D01A57" w:rsidP="00D01A57">
      <w:pPr>
        <w:numPr>
          <w:ilvl w:val="0"/>
          <w:numId w:val="9"/>
        </w:numPr>
        <w:rPr>
          <w:rFonts w:ascii="Cambria" w:hAnsi="Cambria"/>
        </w:rPr>
      </w:pPr>
      <w:r w:rsidRPr="00D01A57">
        <w:rPr>
          <w:rFonts w:ascii="Cambria" w:hAnsi="Cambria"/>
        </w:rPr>
        <w:t>Testing includes analysis for contaminants to ensure consumer safety.</w:t>
      </w:r>
    </w:p>
    <w:p w14:paraId="2AB90BC7" w14:textId="77777777" w:rsidR="00D01A57" w:rsidRPr="00D01A57" w:rsidRDefault="00D01A57" w:rsidP="00D01A57">
      <w:pPr>
        <w:rPr>
          <w:rFonts w:ascii="Cambria" w:hAnsi="Cambria"/>
          <w:b/>
          <w:bCs/>
        </w:rPr>
      </w:pPr>
      <w:r w:rsidRPr="00D01A57">
        <w:rPr>
          <w:rFonts w:ascii="Cambria" w:hAnsi="Cambria"/>
          <w:b/>
          <w:bCs/>
        </w:rPr>
        <w:t>Shipping and USPS Compliance</w:t>
      </w:r>
    </w:p>
    <w:p w14:paraId="1805927C" w14:textId="77777777" w:rsidR="00D01A57" w:rsidRPr="00D01A57" w:rsidRDefault="00D01A57" w:rsidP="00D01A57">
      <w:pPr>
        <w:numPr>
          <w:ilvl w:val="0"/>
          <w:numId w:val="10"/>
        </w:numPr>
        <w:rPr>
          <w:rFonts w:ascii="Cambria" w:hAnsi="Cambria"/>
        </w:rPr>
      </w:pPr>
      <w:r w:rsidRPr="00D01A57">
        <w:rPr>
          <w:rFonts w:ascii="Cambria" w:hAnsi="Cambria"/>
        </w:rPr>
        <w:t xml:space="preserve">Clutch Plug adheres to </w:t>
      </w:r>
      <w:r w:rsidRPr="00D01A57">
        <w:rPr>
          <w:rFonts w:ascii="Cambria" w:hAnsi="Cambria"/>
          <w:b/>
          <w:bCs/>
        </w:rPr>
        <w:t>USPS guidelines</w:t>
      </w:r>
      <w:r w:rsidRPr="00D01A57">
        <w:rPr>
          <w:rFonts w:ascii="Cambria" w:hAnsi="Cambria"/>
        </w:rPr>
        <w:t xml:space="preserve"> for shipping hemp-derived products. This includes proper labeling, documentation, and compliance with federal hemp definitions.</w:t>
      </w:r>
    </w:p>
    <w:p w14:paraId="28D15393" w14:textId="77777777" w:rsidR="00D01A57" w:rsidRPr="00D01A57" w:rsidRDefault="00D01A57" w:rsidP="00D01A57">
      <w:pPr>
        <w:numPr>
          <w:ilvl w:val="0"/>
          <w:numId w:val="10"/>
        </w:numPr>
        <w:rPr>
          <w:rFonts w:ascii="Cambria" w:hAnsi="Cambria"/>
        </w:rPr>
      </w:pPr>
      <w:r w:rsidRPr="00D01A57">
        <w:rPr>
          <w:rFonts w:ascii="Cambria" w:hAnsi="Cambria"/>
        </w:rPr>
        <w:t>Every shipment includes a Legal Card referencing the 2018 Farm Bill, USDA guidelines, and USPS regulations to affirm product legality.</w:t>
      </w:r>
    </w:p>
    <w:p w14:paraId="017FEE8C" w14:textId="77777777" w:rsidR="00D01A57" w:rsidRPr="00D01A57" w:rsidRDefault="00D01A57" w:rsidP="00D01A57">
      <w:pPr>
        <w:rPr>
          <w:rFonts w:ascii="Cambria" w:hAnsi="Cambria"/>
          <w:b/>
          <w:bCs/>
        </w:rPr>
      </w:pPr>
      <w:r w:rsidRPr="00D01A57">
        <w:rPr>
          <w:rFonts w:ascii="Cambria" w:hAnsi="Cambria"/>
          <w:b/>
          <w:bCs/>
        </w:rPr>
        <w:t>State Compliance</w:t>
      </w:r>
    </w:p>
    <w:p w14:paraId="23EF108E" w14:textId="77777777" w:rsidR="00D01A57" w:rsidRPr="00D01A57" w:rsidRDefault="00D01A57" w:rsidP="00D01A57">
      <w:pPr>
        <w:rPr>
          <w:rFonts w:ascii="Cambria" w:hAnsi="Cambria"/>
        </w:rPr>
      </w:pPr>
      <w:r w:rsidRPr="00D01A57">
        <w:rPr>
          <w:rFonts w:ascii="Cambria" w:hAnsi="Cambria"/>
        </w:rPr>
        <w:t>Clutch Plug ensures that all sales and shipments comply with state-specific regulations governing hemp-derived products.</w:t>
      </w:r>
    </w:p>
    <w:p w14:paraId="255AEB0F" w14:textId="77777777" w:rsidR="00D01A57" w:rsidRPr="00D01A57" w:rsidRDefault="00D01A57" w:rsidP="00D01A57">
      <w:pPr>
        <w:numPr>
          <w:ilvl w:val="0"/>
          <w:numId w:val="11"/>
        </w:numPr>
        <w:rPr>
          <w:rFonts w:ascii="Cambria" w:hAnsi="Cambria"/>
        </w:rPr>
      </w:pPr>
      <w:r w:rsidRPr="00D01A57">
        <w:rPr>
          <w:rFonts w:ascii="Cambria" w:hAnsi="Cambria"/>
        </w:rPr>
        <w:t>We utilize geo-fencing technology to restrict sales to states where hemp and its derivatives are legal.</w:t>
      </w:r>
    </w:p>
    <w:p w14:paraId="2BF86AC4" w14:textId="77777777" w:rsidR="00D01A57" w:rsidRPr="00D01A57" w:rsidRDefault="00D01A57" w:rsidP="00D01A57">
      <w:pPr>
        <w:numPr>
          <w:ilvl w:val="0"/>
          <w:numId w:val="11"/>
        </w:numPr>
        <w:rPr>
          <w:rFonts w:ascii="Cambria" w:hAnsi="Cambria"/>
        </w:rPr>
      </w:pPr>
      <w:r w:rsidRPr="00D01A57">
        <w:rPr>
          <w:rFonts w:ascii="Cambria" w:hAnsi="Cambria"/>
        </w:rPr>
        <w:t>Our compliance team continuously monitors regulatory updates across all states to maintain adherence.</w:t>
      </w:r>
    </w:p>
    <w:p w14:paraId="7424A7E5" w14:textId="77777777" w:rsidR="00D01A57" w:rsidRPr="00D01A57" w:rsidRDefault="00D01A57" w:rsidP="00D01A57">
      <w:pPr>
        <w:rPr>
          <w:rFonts w:ascii="Cambria" w:hAnsi="Cambria"/>
          <w:b/>
          <w:bCs/>
        </w:rPr>
      </w:pPr>
      <w:r w:rsidRPr="00D01A57">
        <w:rPr>
          <w:rFonts w:ascii="Cambria" w:hAnsi="Cambria"/>
          <w:b/>
          <w:bCs/>
        </w:rPr>
        <w:t>Product Integrity and Consumer Safety</w:t>
      </w:r>
    </w:p>
    <w:p w14:paraId="3D49F7B6" w14:textId="77777777" w:rsidR="00D01A57" w:rsidRPr="00D01A57" w:rsidRDefault="00D01A57" w:rsidP="00D01A57">
      <w:pPr>
        <w:rPr>
          <w:rFonts w:ascii="Cambria" w:hAnsi="Cambria"/>
          <w:b/>
          <w:bCs/>
        </w:rPr>
      </w:pPr>
      <w:r w:rsidRPr="00D01A57">
        <w:rPr>
          <w:rFonts w:ascii="Cambria" w:hAnsi="Cambria"/>
          <w:b/>
          <w:bCs/>
        </w:rPr>
        <w:lastRenderedPageBreak/>
        <w:t>Testing Standards</w:t>
      </w:r>
    </w:p>
    <w:p w14:paraId="59B0D88F" w14:textId="77777777" w:rsidR="00D01A57" w:rsidRPr="00D01A57" w:rsidRDefault="00D01A57" w:rsidP="00D01A57">
      <w:pPr>
        <w:numPr>
          <w:ilvl w:val="0"/>
          <w:numId w:val="12"/>
        </w:numPr>
        <w:rPr>
          <w:rFonts w:ascii="Cambria" w:hAnsi="Cambria"/>
        </w:rPr>
      </w:pPr>
      <w:r w:rsidRPr="00D01A57">
        <w:rPr>
          <w:rFonts w:ascii="Cambria" w:hAnsi="Cambria"/>
        </w:rPr>
        <w:t>Our products undergo comprehensive third-party laboratory testing for cannabinoids, terpenes, and contaminants such as pesticides, heavy metals, and solvents.</w:t>
      </w:r>
    </w:p>
    <w:p w14:paraId="7070BED0" w14:textId="77777777" w:rsidR="00D01A57" w:rsidRPr="00D01A57" w:rsidRDefault="00D01A57" w:rsidP="00D01A57">
      <w:pPr>
        <w:numPr>
          <w:ilvl w:val="0"/>
          <w:numId w:val="12"/>
        </w:numPr>
        <w:rPr>
          <w:rFonts w:ascii="Cambria" w:hAnsi="Cambria"/>
        </w:rPr>
      </w:pPr>
      <w:r w:rsidRPr="00D01A57">
        <w:rPr>
          <w:rFonts w:ascii="Cambria" w:hAnsi="Cambria"/>
        </w:rPr>
        <w:t>Testing ensures the highest quality, safety, and compliance for our consumers.</w:t>
      </w:r>
    </w:p>
    <w:p w14:paraId="30551BBD" w14:textId="77777777" w:rsidR="00D01A57" w:rsidRPr="00D01A57" w:rsidRDefault="00D01A57" w:rsidP="00D01A57">
      <w:pPr>
        <w:rPr>
          <w:rFonts w:ascii="Cambria" w:hAnsi="Cambria"/>
          <w:b/>
          <w:bCs/>
        </w:rPr>
      </w:pPr>
      <w:r w:rsidRPr="00D01A57">
        <w:rPr>
          <w:rFonts w:ascii="Cambria" w:hAnsi="Cambria"/>
          <w:b/>
          <w:bCs/>
        </w:rPr>
        <w:t>Storage and Handling</w:t>
      </w:r>
    </w:p>
    <w:p w14:paraId="4C15E3F9" w14:textId="77777777" w:rsidR="00D01A57" w:rsidRPr="00D01A57" w:rsidRDefault="00D01A57" w:rsidP="00D01A57">
      <w:pPr>
        <w:numPr>
          <w:ilvl w:val="0"/>
          <w:numId w:val="13"/>
        </w:numPr>
        <w:rPr>
          <w:rFonts w:ascii="Cambria" w:hAnsi="Cambria"/>
        </w:rPr>
      </w:pPr>
      <w:r w:rsidRPr="00D01A57">
        <w:rPr>
          <w:rFonts w:ascii="Cambria" w:hAnsi="Cambria"/>
        </w:rPr>
        <w:t>Products are stored in temperature-controlled environments to preserve their quality and chemical stability.</w:t>
      </w:r>
    </w:p>
    <w:p w14:paraId="7ED797C7" w14:textId="77777777" w:rsidR="00D01A57" w:rsidRPr="00D01A57" w:rsidRDefault="00D01A57" w:rsidP="00D01A57">
      <w:pPr>
        <w:numPr>
          <w:ilvl w:val="0"/>
          <w:numId w:val="13"/>
        </w:numPr>
        <w:rPr>
          <w:rFonts w:ascii="Cambria" w:hAnsi="Cambria"/>
        </w:rPr>
      </w:pPr>
      <w:r w:rsidRPr="00D01A57">
        <w:rPr>
          <w:rFonts w:ascii="Cambria" w:hAnsi="Cambria"/>
        </w:rPr>
        <w:t>Each product is labeled with a unique batch number linked to its COA for traceability and consumer confidence.</w:t>
      </w:r>
    </w:p>
    <w:p w14:paraId="2FE6A2B5" w14:textId="77777777" w:rsidR="00D01A57" w:rsidRPr="00D01A57" w:rsidRDefault="00D01A57" w:rsidP="00D01A57">
      <w:pPr>
        <w:rPr>
          <w:rFonts w:ascii="Cambria" w:hAnsi="Cambria"/>
          <w:b/>
          <w:bCs/>
        </w:rPr>
      </w:pPr>
      <w:r w:rsidRPr="00D01A57">
        <w:rPr>
          <w:rFonts w:ascii="Cambria" w:hAnsi="Cambria"/>
          <w:b/>
          <w:bCs/>
        </w:rPr>
        <w:t>Transparency in Labeling</w:t>
      </w:r>
    </w:p>
    <w:p w14:paraId="3DFCC582" w14:textId="77777777" w:rsidR="00D01A57" w:rsidRPr="00D01A57" w:rsidRDefault="00D01A57" w:rsidP="00D01A57">
      <w:pPr>
        <w:numPr>
          <w:ilvl w:val="0"/>
          <w:numId w:val="14"/>
        </w:numPr>
        <w:rPr>
          <w:rFonts w:ascii="Cambria" w:hAnsi="Cambria"/>
        </w:rPr>
      </w:pPr>
      <w:r w:rsidRPr="00D01A57">
        <w:rPr>
          <w:rFonts w:ascii="Cambria" w:hAnsi="Cambria"/>
        </w:rPr>
        <w:t>Product labels include detailed cannabinoid profiles, THC levels, and batch numbers.</w:t>
      </w:r>
    </w:p>
    <w:p w14:paraId="2531D835" w14:textId="77777777" w:rsidR="00D01A57" w:rsidRPr="00D01A57" w:rsidRDefault="00D01A57" w:rsidP="00D01A57">
      <w:pPr>
        <w:numPr>
          <w:ilvl w:val="0"/>
          <w:numId w:val="14"/>
        </w:numPr>
        <w:rPr>
          <w:rFonts w:ascii="Cambria" w:hAnsi="Cambria"/>
        </w:rPr>
      </w:pPr>
      <w:r w:rsidRPr="00D01A57">
        <w:rPr>
          <w:rFonts w:ascii="Cambria" w:hAnsi="Cambria"/>
        </w:rPr>
        <w:t>This information aligns with federal and state requirements, empowering consumers to make informed choices.</w:t>
      </w:r>
    </w:p>
    <w:p w14:paraId="044023C7" w14:textId="77777777" w:rsidR="00D01A57" w:rsidRPr="00D01A57" w:rsidRDefault="00D01A57" w:rsidP="00D01A57">
      <w:pPr>
        <w:rPr>
          <w:rFonts w:ascii="Cambria" w:hAnsi="Cambria"/>
          <w:b/>
          <w:bCs/>
        </w:rPr>
      </w:pPr>
      <w:r w:rsidRPr="00D01A57">
        <w:rPr>
          <w:rFonts w:ascii="Cambria" w:hAnsi="Cambria"/>
          <w:b/>
          <w:bCs/>
        </w:rPr>
        <w:t>Shipping and Distribution Practices</w:t>
      </w:r>
    </w:p>
    <w:p w14:paraId="2BA93773" w14:textId="77777777" w:rsidR="00D01A57" w:rsidRPr="00D01A57" w:rsidRDefault="00D01A57" w:rsidP="00D01A57">
      <w:pPr>
        <w:rPr>
          <w:rFonts w:ascii="Cambria" w:hAnsi="Cambria"/>
        </w:rPr>
      </w:pPr>
      <w:r w:rsidRPr="00D01A57">
        <w:rPr>
          <w:rFonts w:ascii="Cambria" w:hAnsi="Cambria"/>
        </w:rPr>
        <w:t>Clutch Plug is dedicated to transparent, secure, and compliant shipping practices:</w:t>
      </w:r>
    </w:p>
    <w:p w14:paraId="15C10C6C" w14:textId="77777777" w:rsidR="00D01A57" w:rsidRPr="00D01A57" w:rsidRDefault="00D01A57" w:rsidP="00D01A57">
      <w:pPr>
        <w:numPr>
          <w:ilvl w:val="0"/>
          <w:numId w:val="15"/>
        </w:numPr>
        <w:rPr>
          <w:rFonts w:ascii="Cambria" w:hAnsi="Cambria"/>
        </w:rPr>
      </w:pPr>
      <w:r w:rsidRPr="00D01A57">
        <w:rPr>
          <w:rFonts w:ascii="Cambria" w:hAnsi="Cambria"/>
          <w:b/>
          <w:bCs/>
        </w:rPr>
        <w:t>Restricted States</w:t>
      </w:r>
      <w:r w:rsidRPr="00D01A57">
        <w:rPr>
          <w:rFonts w:ascii="Cambria" w:hAnsi="Cambria"/>
        </w:rPr>
        <w:t>: We do not ship products to states where hemp-derived products are prohibited.</w:t>
      </w:r>
    </w:p>
    <w:p w14:paraId="2A065650" w14:textId="77777777" w:rsidR="00D01A57" w:rsidRPr="00D01A57" w:rsidRDefault="00D01A57" w:rsidP="00D01A57">
      <w:pPr>
        <w:numPr>
          <w:ilvl w:val="0"/>
          <w:numId w:val="15"/>
        </w:numPr>
        <w:rPr>
          <w:rFonts w:ascii="Cambria" w:hAnsi="Cambria"/>
        </w:rPr>
      </w:pPr>
      <w:r w:rsidRPr="00D01A57">
        <w:rPr>
          <w:rFonts w:ascii="Cambria" w:hAnsi="Cambria"/>
          <w:b/>
          <w:bCs/>
        </w:rPr>
        <w:t>Legal Cards</w:t>
      </w:r>
      <w:r w:rsidRPr="00D01A57">
        <w:rPr>
          <w:rFonts w:ascii="Cambria" w:hAnsi="Cambria"/>
        </w:rPr>
        <w:t>: Each package includes a Legal Card to provide clarity to regulators and law enforcement about the federal legality of the contents.</w:t>
      </w:r>
    </w:p>
    <w:p w14:paraId="502A150D" w14:textId="77777777" w:rsidR="00D01A57" w:rsidRPr="00D01A57" w:rsidRDefault="00D01A57" w:rsidP="00D01A57">
      <w:pPr>
        <w:numPr>
          <w:ilvl w:val="0"/>
          <w:numId w:val="15"/>
        </w:numPr>
        <w:rPr>
          <w:rFonts w:ascii="Cambria" w:hAnsi="Cambria"/>
        </w:rPr>
      </w:pPr>
      <w:r w:rsidRPr="00D01A57">
        <w:rPr>
          <w:rFonts w:ascii="Cambria" w:hAnsi="Cambria"/>
          <w:b/>
          <w:bCs/>
        </w:rPr>
        <w:t>Consumer Information</w:t>
      </w:r>
      <w:r w:rsidRPr="00D01A57">
        <w:rPr>
          <w:rFonts w:ascii="Cambria" w:hAnsi="Cambria"/>
        </w:rPr>
        <w:t>: Shipping policies, state restrictions, and compliance details are prominently displayed during the checkout process.</w:t>
      </w:r>
    </w:p>
    <w:p w14:paraId="79767354" w14:textId="77777777" w:rsidR="00D01A57" w:rsidRPr="00D01A57" w:rsidRDefault="00D01A57" w:rsidP="00D01A57">
      <w:pPr>
        <w:rPr>
          <w:rFonts w:ascii="Cambria" w:hAnsi="Cambria"/>
          <w:b/>
          <w:bCs/>
        </w:rPr>
      </w:pPr>
      <w:r w:rsidRPr="00D01A57">
        <w:rPr>
          <w:rFonts w:ascii="Cambria" w:hAnsi="Cambria"/>
          <w:b/>
          <w:bCs/>
        </w:rPr>
        <w:t>Commitment to Transparency</w:t>
      </w:r>
    </w:p>
    <w:p w14:paraId="50335507" w14:textId="77777777" w:rsidR="00D01A57" w:rsidRPr="00D01A57" w:rsidRDefault="00D01A57" w:rsidP="00D01A57">
      <w:pPr>
        <w:rPr>
          <w:rFonts w:ascii="Cambria" w:hAnsi="Cambria"/>
        </w:rPr>
      </w:pPr>
      <w:r w:rsidRPr="00D01A57">
        <w:rPr>
          <w:rFonts w:ascii="Cambria" w:hAnsi="Cambria"/>
        </w:rPr>
        <w:t>At Clutch Plug, transparency is a cornerstone of our operations. Our commitment includes:</w:t>
      </w:r>
    </w:p>
    <w:p w14:paraId="5C51BC97" w14:textId="77777777" w:rsidR="00D01A57" w:rsidRPr="00D01A57" w:rsidRDefault="00D01A57" w:rsidP="00D01A57">
      <w:pPr>
        <w:numPr>
          <w:ilvl w:val="0"/>
          <w:numId w:val="16"/>
        </w:numPr>
        <w:rPr>
          <w:rFonts w:ascii="Cambria" w:hAnsi="Cambria"/>
        </w:rPr>
      </w:pPr>
      <w:r w:rsidRPr="00D01A57">
        <w:rPr>
          <w:rFonts w:ascii="Cambria" w:hAnsi="Cambria"/>
        </w:rPr>
        <w:t>Providing consumers with accessible COAs and legal documentation for all products.</w:t>
      </w:r>
    </w:p>
    <w:p w14:paraId="46BCDEE5" w14:textId="77777777" w:rsidR="00D01A57" w:rsidRPr="00D01A57" w:rsidRDefault="00D01A57" w:rsidP="00D01A57">
      <w:pPr>
        <w:numPr>
          <w:ilvl w:val="0"/>
          <w:numId w:val="16"/>
        </w:numPr>
        <w:rPr>
          <w:rFonts w:ascii="Cambria" w:hAnsi="Cambria"/>
        </w:rPr>
      </w:pPr>
      <w:r w:rsidRPr="00D01A57">
        <w:rPr>
          <w:rFonts w:ascii="Cambria" w:hAnsi="Cambria"/>
        </w:rPr>
        <w:t>Actively educating our customers about the legal framework governing hemp-derived products.</w:t>
      </w:r>
    </w:p>
    <w:p w14:paraId="56BFE290" w14:textId="77777777" w:rsidR="00D01A57" w:rsidRPr="00D01A57" w:rsidRDefault="00D01A57" w:rsidP="00D01A57">
      <w:pPr>
        <w:numPr>
          <w:ilvl w:val="0"/>
          <w:numId w:val="16"/>
        </w:numPr>
        <w:rPr>
          <w:rFonts w:ascii="Cambria" w:hAnsi="Cambria"/>
        </w:rPr>
      </w:pPr>
      <w:r w:rsidRPr="00D01A57">
        <w:rPr>
          <w:rFonts w:ascii="Cambria" w:hAnsi="Cambria"/>
        </w:rPr>
        <w:t>Maintaining open lines of communication with consumers, regulators, and law enforcement to foster trust and accountability.</w:t>
      </w:r>
    </w:p>
    <w:p w14:paraId="1A639352" w14:textId="77777777" w:rsidR="00D01A57" w:rsidRPr="00D01A57" w:rsidRDefault="00D01A57" w:rsidP="00D01A57">
      <w:pPr>
        <w:rPr>
          <w:rFonts w:ascii="Cambria" w:hAnsi="Cambria"/>
          <w:b/>
          <w:bCs/>
        </w:rPr>
      </w:pPr>
      <w:r w:rsidRPr="00D01A57">
        <w:rPr>
          <w:rFonts w:ascii="Cambria" w:hAnsi="Cambria"/>
          <w:b/>
          <w:bCs/>
        </w:rPr>
        <w:t>Disclaimer</w:t>
      </w:r>
    </w:p>
    <w:p w14:paraId="79175E91" w14:textId="77777777" w:rsidR="00D01A57" w:rsidRPr="00D01A57" w:rsidRDefault="00D01A57" w:rsidP="00D01A57">
      <w:pPr>
        <w:rPr>
          <w:rFonts w:ascii="Cambria" w:hAnsi="Cambria"/>
        </w:rPr>
      </w:pPr>
      <w:r w:rsidRPr="00D01A57">
        <w:rPr>
          <w:rFonts w:ascii="Cambria" w:hAnsi="Cambria"/>
        </w:rPr>
        <w:t>Clutch Plug reserves the right to update this Legal Compliance Statement as laws and regulations evolve. This statement is for informational purposes only and is not intended to constitute legal advice. For any questions regarding the compliance of our products, please contact our compliance team.</w:t>
      </w:r>
    </w:p>
    <w:p w14:paraId="1093E035" w14:textId="77777777" w:rsidR="00D01A57" w:rsidRPr="00D01A57" w:rsidRDefault="00D01A57" w:rsidP="00D01A57">
      <w:pPr>
        <w:rPr>
          <w:rFonts w:ascii="Cambria" w:hAnsi="Cambria"/>
        </w:rPr>
      </w:pPr>
      <w:r w:rsidRPr="00D01A57">
        <w:rPr>
          <w:rFonts w:ascii="Cambria" w:hAnsi="Cambria"/>
        </w:rPr>
        <w:pict w14:anchorId="28ADE6A9">
          <v:rect id="_x0000_i1058" style="width:0;height:1.5pt" o:hralign="center" o:hrstd="t" o:hr="t" fillcolor="#a0a0a0" stroked="f"/>
        </w:pict>
      </w:r>
    </w:p>
    <w:p w14:paraId="140D0ABA" w14:textId="1C829954" w:rsidR="00D01A57" w:rsidRPr="00D01A57" w:rsidRDefault="00D01A57" w:rsidP="00D01A57">
      <w:pPr>
        <w:rPr>
          <w:rFonts w:ascii="Cambria" w:hAnsi="Cambria"/>
        </w:rPr>
      </w:pPr>
      <w:r w:rsidRPr="00D01A57">
        <w:rPr>
          <w:rFonts w:ascii="Cambria" w:hAnsi="Cambria"/>
          <w:b/>
          <w:bCs/>
        </w:rPr>
        <w:lastRenderedPageBreak/>
        <w:t xml:space="preserve">For additional information or documentation, please visit our website or contact Clutch Plug's </w:t>
      </w:r>
      <w:r>
        <w:rPr>
          <w:rFonts w:ascii="Cambria" w:hAnsi="Cambria"/>
          <w:b/>
          <w:bCs/>
        </w:rPr>
        <w:t xml:space="preserve">legal &amp; </w:t>
      </w:r>
      <w:r w:rsidRPr="00D01A57">
        <w:rPr>
          <w:rFonts w:ascii="Cambria" w:hAnsi="Cambria"/>
          <w:b/>
          <w:bCs/>
        </w:rPr>
        <w:t>compliance team</w:t>
      </w:r>
      <w:r>
        <w:rPr>
          <w:rFonts w:ascii="Cambria" w:hAnsi="Cambria"/>
          <w:b/>
          <w:bCs/>
        </w:rPr>
        <w:t xml:space="preserve"> at </w:t>
      </w:r>
      <w:hyperlink r:id="rId6" w:history="1">
        <w:r w:rsidRPr="009073CA">
          <w:rPr>
            <w:rStyle w:val="Hyperlink"/>
            <w:rFonts w:ascii="Cambria" w:hAnsi="Cambria"/>
            <w:b/>
            <w:bCs/>
          </w:rPr>
          <w:t>legal@theclutchplug.com</w:t>
        </w:r>
      </w:hyperlink>
    </w:p>
    <w:p w14:paraId="53614142" w14:textId="77777777" w:rsidR="00D01A57" w:rsidRPr="00D01A57" w:rsidRDefault="00D01A57" w:rsidP="00D01A57">
      <w:pPr>
        <w:rPr>
          <w:rFonts w:ascii="Cambria" w:hAnsi="Cambria"/>
        </w:rPr>
      </w:pPr>
      <w:r w:rsidRPr="00D01A57">
        <w:rPr>
          <w:rFonts w:ascii="Cambria" w:hAnsi="Cambria"/>
        </w:rPr>
        <w:t>By maintaining rigorous compliance with federal and state regulations, Clutch Plug reaffirms its dedication to offering safe, legal, and high-quality hemp-derived products.</w:t>
      </w:r>
    </w:p>
    <w:p w14:paraId="4AC0BF44" w14:textId="77777777" w:rsidR="00D01A57" w:rsidRDefault="00D01A57" w:rsidP="00D01A57">
      <w:pPr>
        <w:rPr>
          <w:rFonts w:ascii="Cambria" w:hAnsi="Cambria"/>
        </w:rPr>
      </w:pPr>
    </w:p>
    <w:sectPr w:rsidR="00D01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E01"/>
    <w:multiLevelType w:val="multilevel"/>
    <w:tmpl w:val="C56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54FF3"/>
    <w:multiLevelType w:val="multilevel"/>
    <w:tmpl w:val="B7F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41A1"/>
    <w:multiLevelType w:val="multilevel"/>
    <w:tmpl w:val="D95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02453"/>
    <w:multiLevelType w:val="multilevel"/>
    <w:tmpl w:val="95A6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63FBB"/>
    <w:multiLevelType w:val="multilevel"/>
    <w:tmpl w:val="519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55C50"/>
    <w:multiLevelType w:val="multilevel"/>
    <w:tmpl w:val="848E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F5B5A"/>
    <w:multiLevelType w:val="multilevel"/>
    <w:tmpl w:val="A0DC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72DEE"/>
    <w:multiLevelType w:val="multilevel"/>
    <w:tmpl w:val="5C02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F1688"/>
    <w:multiLevelType w:val="multilevel"/>
    <w:tmpl w:val="0D3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D49EB"/>
    <w:multiLevelType w:val="multilevel"/>
    <w:tmpl w:val="0BF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1263B"/>
    <w:multiLevelType w:val="multilevel"/>
    <w:tmpl w:val="AD0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F554A"/>
    <w:multiLevelType w:val="multilevel"/>
    <w:tmpl w:val="7E32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97C1B"/>
    <w:multiLevelType w:val="multilevel"/>
    <w:tmpl w:val="F2B8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20EAD"/>
    <w:multiLevelType w:val="multilevel"/>
    <w:tmpl w:val="643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074B00"/>
    <w:multiLevelType w:val="multilevel"/>
    <w:tmpl w:val="0D8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54FEC"/>
    <w:multiLevelType w:val="multilevel"/>
    <w:tmpl w:val="8FA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426543">
    <w:abstractNumId w:val="7"/>
  </w:num>
  <w:num w:numId="2" w16cid:durableId="1868173555">
    <w:abstractNumId w:val="14"/>
  </w:num>
  <w:num w:numId="3" w16cid:durableId="524026553">
    <w:abstractNumId w:val="11"/>
  </w:num>
  <w:num w:numId="4" w16cid:durableId="529420724">
    <w:abstractNumId w:val="1"/>
  </w:num>
  <w:num w:numId="5" w16cid:durableId="590313526">
    <w:abstractNumId w:val="4"/>
  </w:num>
  <w:num w:numId="6" w16cid:durableId="1514416854">
    <w:abstractNumId w:val="2"/>
  </w:num>
  <w:num w:numId="7" w16cid:durableId="1545942704">
    <w:abstractNumId w:val="3"/>
  </w:num>
  <w:num w:numId="8" w16cid:durableId="525218812">
    <w:abstractNumId w:val="6"/>
  </w:num>
  <w:num w:numId="9" w16cid:durableId="634724093">
    <w:abstractNumId w:val="10"/>
  </w:num>
  <w:num w:numId="10" w16cid:durableId="1427385375">
    <w:abstractNumId w:val="15"/>
  </w:num>
  <w:num w:numId="11" w16cid:durableId="2089225942">
    <w:abstractNumId w:val="13"/>
  </w:num>
  <w:num w:numId="12" w16cid:durableId="634675927">
    <w:abstractNumId w:val="8"/>
  </w:num>
  <w:num w:numId="13" w16cid:durableId="1348756337">
    <w:abstractNumId w:val="0"/>
  </w:num>
  <w:num w:numId="14" w16cid:durableId="44650332">
    <w:abstractNumId w:val="5"/>
  </w:num>
  <w:num w:numId="15" w16cid:durableId="1185706364">
    <w:abstractNumId w:val="9"/>
  </w:num>
  <w:num w:numId="16" w16cid:durableId="1437826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57"/>
    <w:rsid w:val="000D6C7C"/>
    <w:rsid w:val="006826A7"/>
    <w:rsid w:val="00AD15A7"/>
    <w:rsid w:val="00D01A57"/>
    <w:rsid w:val="00D80C2F"/>
    <w:rsid w:val="00FC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5CED"/>
  <w15:chartTrackingRefBased/>
  <w15:docId w15:val="{BCBD0AB8-D75B-446B-B619-E643BBB2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57"/>
  </w:style>
  <w:style w:type="paragraph" w:styleId="Heading1">
    <w:name w:val="heading 1"/>
    <w:basedOn w:val="Normal"/>
    <w:next w:val="Normal"/>
    <w:link w:val="Heading1Char"/>
    <w:uiPriority w:val="9"/>
    <w:qFormat/>
    <w:rsid w:val="00D01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A57"/>
    <w:rPr>
      <w:rFonts w:eastAsiaTheme="majorEastAsia" w:cstheme="majorBidi"/>
      <w:color w:val="272727" w:themeColor="text1" w:themeTint="D8"/>
    </w:rPr>
  </w:style>
  <w:style w:type="paragraph" w:styleId="Title">
    <w:name w:val="Title"/>
    <w:basedOn w:val="Normal"/>
    <w:next w:val="Normal"/>
    <w:link w:val="TitleChar"/>
    <w:uiPriority w:val="10"/>
    <w:qFormat/>
    <w:rsid w:val="00D01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A57"/>
    <w:pPr>
      <w:spacing w:before="160"/>
      <w:jc w:val="center"/>
    </w:pPr>
    <w:rPr>
      <w:i/>
      <w:iCs/>
      <w:color w:val="404040" w:themeColor="text1" w:themeTint="BF"/>
    </w:rPr>
  </w:style>
  <w:style w:type="character" w:customStyle="1" w:styleId="QuoteChar">
    <w:name w:val="Quote Char"/>
    <w:basedOn w:val="DefaultParagraphFont"/>
    <w:link w:val="Quote"/>
    <w:uiPriority w:val="29"/>
    <w:rsid w:val="00D01A57"/>
    <w:rPr>
      <w:i/>
      <w:iCs/>
      <w:color w:val="404040" w:themeColor="text1" w:themeTint="BF"/>
    </w:rPr>
  </w:style>
  <w:style w:type="paragraph" w:styleId="ListParagraph">
    <w:name w:val="List Paragraph"/>
    <w:basedOn w:val="Normal"/>
    <w:uiPriority w:val="34"/>
    <w:qFormat/>
    <w:rsid w:val="00D01A57"/>
    <w:pPr>
      <w:ind w:left="720"/>
      <w:contextualSpacing/>
    </w:pPr>
  </w:style>
  <w:style w:type="character" w:styleId="IntenseEmphasis">
    <w:name w:val="Intense Emphasis"/>
    <w:basedOn w:val="DefaultParagraphFont"/>
    <w:uiPriority w:val="21"/>
    <w:qFormat/>
    <w:rsid w:val="00D01A57"/>
    <w:rPr>
      <w:i/>
      <w:iCs/>
      <w:color w:val="0F4761" w:themeColor="accent1" w:themeShade="BF"/>
    </w:rPr>
  </w:style>
  <w:style w:type="paragraph" w:styleId="IntenseQuote">
    <w:name w:val="Intense Quote"/>
    <w:basedOn w:val="Normal"/>
    <w:next w:val="Normal"/>
    <w:link w:val="IntenseQuoteChar"/>
    <w:uiPriority w:val="30"/>
    <w:qFormat/>
    <w:rsid w:val="00D01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A57"/>
    <w:rPr>
      <w:i/>
      <w:iCs/>
      <w:color w:val="0F4761" w:themeColor="accent1" w:themeShade="BF"/>
    </w:rPr>
  </w:style>
  <w:style w:type="character" w:styleId="IntenseReference">
    <w:name w:val="Intense Reference"/>
    <w:basedOn w:val="DefaultParagraphFont"/>
    <w:uiPriority w:val="32"/>
    <w:qFormat/>
    <w:rsid w:val="00D01A57"/>
    <w:rPr>
      <w:b/>
      <w:bCs/>
      <w:smallCaps/>
      <w:color w:val="0F4761" w:themeColor="accent1" w:themeShade="BF"/>
      <w:spacing w:val="5"/>
    </w:rPr>
  </w:style>
  <w:style w:type="character" w:styleId="Hyperlink">
    <w:name w:val="Hyperlink"/>
    <w:basedOn w:val="DefaultParagraphFont"/>
    <w:uiPriority w:val="99"/>
    <w:unhideWhenUsed/>
    <w:rsid w:val="00D01A57"/>
    <w:rPr>
      <w:color w:val="467886" w:themeColor="hyperlink"/>
      <w:u w:val="single"/>
    </w:rPr>
  </w:style>
  <w:style w:type="character" w:styleId="UnresolvedMention">
    <w:name w:val="Unresolved Mention"/>
    <w:basedOn w:val="DefaultParagraphFont"/>
    <w:uiPriority w:val="99"/>
    <w:semiHidden/>
    <w:unhideWhenUsed/>
    <w:rsid w:val="00D0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4122">
      <w:bodyDiv w:val="1"/>
      <w:marLeft w:val="0"/>
      <w:marRight w:val="0"/>
      <w:marTop w:val="0"/>
      <w:marBottom w:val="0"/>
      <w:divBdr>
        <w:top w:val="none" w:sz="0" w:space="0" w:color="auto"/>
        <w:left w:val="none" w:sz="0" w:space="0" w:color="auto"/>
        <w:bottom w:val="none" w:sz="0" w:space="0" w:color="auto"/>
        <w:right w:val="none" w:sz="0" w:space="0" w:color="auto"/>
      </w:divBdr>
    </w:div>
    <w:div w:id="527914701">
      <w:bodyDiv w:val="1"/>
      <w:marLeft w:val="0"/>
      <w:marRight w:val="0"/>
      <w:marTop w:val="0"/>
      <w:marBottom w:val="0"/>
      <w:divBdr>
        <w:top w:val="none" w:sz="0" w:space="0" w:color="auto"/>
        <w:left w:val="none" w:sz="0" w:space="0" w:color="auto"/>
        <w:bottom w:val="none" w:sz="0" w:space="0" w:color="auto"/>
        <w:right w:val="none" w:sz="0" w:space="0" w:color="auto"/>
      </w:divBdr>
    </w:div>
    <w:div w:id="726684906">
      <w:bodyDiv w:val="1"/>
      <w:marLeft w:val="0"/>
      <w:marRight w:val="0"/>
      <w:marTop w:val="0"/>
      <w:marBottom w:val="0"/>
      <w:divBdr>
        <w:top w:val="none" w:sz="0" w:space="0" w:color="auto"/>
        <w:left w:val="none" w:sz="0" w:space="0" w:color="auto"/>
        <w:bottom w:val="none" w:sz="0" w:space="0" w:color="auto"/>
        <w:right w:val="none" w:sz="0" w:space="0" w:color="auto"/>
      </w:divBdr>
    </w:div>
    <w:div w:id="1135677522">
      <w:bodyDiv w:val="1"/>
      <w:marLeft w:val="0"/>
      <w:marRight w:val="0"/>
      <w:marTop w:val="0"/>
      <w:marBottom w:val="0"/>
      <w:divBdr>
        <w:top w:val="none" w:sz="0" w:space="0" w:color="auto"/>
        <w:left w:val="none" w:sz="0" w:space="0" w:color="auto"/>
        <w:bottom w:val="none" w:sz="0" w:space="0" w:color="auto"/>
        <w:right w:val="none" w:sz="0" w:space="0" w:color="auto"/>
      </w:divBdr>
    </w:div>
    <w:div w:id="1625889181">
      <w:bodyDiv w:val="1"/>
      <w:marLeft w:val="0"/>
      <w:marRight w:val="0"/>
      <w:marTop w:val="0"/>
      <w:marBottom w:val="0"/>
      <w:divBdr>
        <w:top w:val="none" w:sz="0" w:space="0" w:color="auto"/>
        <w:left w:val="none" w:sz="0" w:space="0" w:color="auto"/>
        <w:bottom w:val="none" w:sz="0" w:space="0" w:color="auto"/>
        <w:right w:val="none" w:sz="0" w:space="0" w:color="auto"/>
      </w:divBdr>
    </w:div>
    <w:div w:id="17623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l@theclutchplug.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Kirsch</dc:creator>
  <cp:keywords/>
  <dc:description/>
  <cp:lastModifiedBy>David Kirsch</cp:lastModifiedBy>
  <cp:revision>2</cp:revision>
  <dcterms:created xsi:type="dcterms:W3CDTF">2025-01-08T23:33:00Z</dcterms:created>
  <dcterms:modified xsi:type="dcterms:W3CDTF">2025-01-08T23:37:00Z</dcterms:modified>
</cp:coreProperties>
</file>